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914CD4" w14:textId="77777777" w:rsidR="00886BDA" w:rsidRDefault="009C6865">
      <w:r>
        <w:rPr>
          <w:noProof/>
        </w:rPr>
        <w:drawing>
          <wp:inline distT="0" distB="0" distL="0" distR="0" wp14:anchorId="2C3ACCBE" wp14:editId="66CD681E">
            <wp:extent cx="1759644" cy="1757951"/>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759644" cy="1757951"/>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14:anchorId="71203198" wp14:editId="7B1B873B">
                <wp:simplePos x="0" y="0"/>
                <wp:positionH relativeFrom="margin">
                  <wp:posOffset>2946400</wp:posOffset>
                </wp:positionH>
                <wp:positionV relativeFrom="paragraph">
                  <wp:posOffset>0</wp:posOffset>
                </wp:positionV>
                <wp:extent cx="3784600" cy="1714500"/>
                <wp:effectExtent l="0" t="0" r="0" b="0"/>
                <wp:wrapNone/>
                <wp:docPr id="2" name="Rectangle 2"/>
                <wp:cNvGraphicFramePr/>
                <a:graphic xmlns:a="http://schemas.openxmlformats.org/drawingml/2006/main">
                  <a:graphicData uri="http://schemas.microsoft.com/office/word/2010/wordprocessingShape">
                    <wps:wsp>
                      <wps:cNvSpPr/>
                      <wps:spPr>
                        <a:xfrm>
                          <a:off x="3455287" y="2927513"/>
                          <a:ext cx="3781425" cy="1704974"/>
                        </a:xfrm>
                        <a:prstGeom prst="rect">
                          <a:avLst/>
                        </a:prstGeom>
                        <a:solidFill>
                          <a:srgbClr val="FFFFFF"/>
                        </a:solidFill>
                        <a:ln>
                          <a:noFill/>
                        </a:ln>
                      </wps:spPr>
                      <wps:txbx>
                        <w:txbxContent>
                          <w:p w14:paraId="5881A7C8" w14:textId="77777777" w:rsidR="00886BDA" w:rsidRDefault="009C6865">
                            <w:pPr>
                              <w:spacing w:line="275" w:lineRule="auto"/>
                              <w:jc w:val="right"/>
                              <w:textDirection w:val="btLr"/>
                            </w:pPr>
                            <w:r>
                              <w:rPr>
                                <w:rFonts w:ascii="Times New Roman" w:eastAsia="Times New Roman" w:hAnsi="Times New Roman" w:cs="Times New Roman"/>
                                <w:b/>
                                <w:sz w:val="32"/>
                              </w:rPr>
                              <w:t>Hawthorn Leadership School for Girl</w:t>
                            </w:r>
                          </w:p>
                          <w:p w14:paraId="010E9806" w14:textId="77777777" w:rsidR="00886BDA" w:rsidRDefault="009C6865">
                            <w:pPr>
                              <w:spacing w:line="275" w:lineRule="auto"/>
                              <w:jc w:val="right"/>
                              <w:textDirection w:val="btLr"/>
                            </w:pPr>
                            <w:r>
                              <w:rPr>
                                <w:rFonts w:ascii="Times New Roman" w:eastAsia="Times New Roman" w:hAnsi="Times New Roman" w:cs="Times New Roman"/>
                                <w:b/>
                                <w:sz w:val="32"/>
                              </w:rPr>
                              <w:t>Operations:  3910</w:t>
                            </w:r>
                          </w:p>
                          <w:p w14:paraId="27EAD507" w14:textId="77777777" w:rsidR="00886BDA" w:rsidRDefault="009C6865">
                            <w:pPr>
                              <w:spacing w:line="275" w:lineRule="auto"/>
                              <w:jc w:val="right"/>
                              <w:textDirection w:val="btLr"/>
                            </w:pPr>
                            <w:r>
                              <w:rPr>
                                <w:rFonts w:ascii="Times New Roman" w:eastAsia="Times New Roman" w:hAnsi="Times New Roman" w:cs="Times New Roman"/>
                                <w:b/>
                                <w:sz w:val="32"/>
                              </w:rPr>
                              <w:t>Title:  Wellness Education</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2946400</wp:posOffset>
                </wp:positionH>
                <wp:positionV relativeFrom="paragraph">
                  <wp:posOffset>0</wp:posOffset>
                </wp:positionV>
                <wp:extent cx="3784600" cy="17145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3784600" cy="1714500"/>
                        </a:xfrm>
                        <a:prstGeom prst="rect"/>
                        <a:ln/>
                      </pic:spPr>
                    </pic:pic>
                  </a:graphicData>
                </a:graphic>
              </wp:anchor>
            </w:drawing>
          </mc:Fallback>
        </mc:AlternateContent>
      </w:r>
    </w:p>
    <w:p w14:paraId="023D1C10" w14:textId="77777777" w:rsidR="00886BDA" w:rsidRDefault="00886BDA"/>
    <w:p w14:paraId="7D6A4A61" w14:textId="77777777" w:rsidR="00886BDA" w:rsidRDefault="009C6865">
      <w:pPr>
        <w:spacing w:line="276" w:lineRule="auto"/>
      </w:pPr>
      <w:r>
        <w:rPr>
          <w:rFonts w:ascii="Times New Roman" w:eastAsia="Times New Roman" w:hAnsi="Times New Roman" w:cs="Times New Roman"/>
        </w:rPr>
        <w:t xml:space="preserve">Hawthorn Leadership School for Girls (HLSG) is committed to contributing to the good health and total wellness of its students by implementing food service and physical/health education programs which promote positive dietary and lifestyle practices.  The </w:t>
      </w:r>
      <w:r>
        <w:rPr>
          <w:rFonts w:ascii="Times New Roman" w:eastAsia="Times New Roman" w:hAnsi="Times New Roman" w:cs="Times New Roman"/>
        </w:rPr>
        <w:t xml:space="preserve">programs are an integrated part of the total learning environment and curriculum, and are designed to maximize student well-being and academic achievement.  All staff members are encouraged to take advantage of opportunities to incorporate sound nutrition </w:t>
      </w:r>
      <w:r>
        <w:rPr>
          <w:rFonts w:ascii="Times New Roman" w:eastAsia="Times New Roman" w:hAnsi="Times New Roman" w:cs="Times New Roman"/>
        </w:rPr>
        <w:t>concepts and physical fitness activities into their curriculum.</w:t>
      </w:r>
    </w:p>
    <w:p w14:paraId="71B470C3" w14:textId="77777777" w:rsidR="00886BDA" w:rsidRDefault="009C6865">
      <w:pPr>
        <w:spacing w:line="276" w:lineRule="auto"/>
      </w:pPr>
      <w:r>
        <w:rPr>
          <w:rFonts w:ascii="Times New Roman" w:eastAsia="Times New Roman" w:hAnsi="Times New Roman" w:cs="Times New Roman"/>
          <w:b/>
          <w:sz w:val="28"/>
          <w:szCs w:val="28"/>
        </w:rPr>
        <w:t>Involvement in policy development and modification</w:t>
      </w:r>
    </w:p>
    <w:p w14:paraId="3256CD9F" w14:textId="77777777" w:rsidR="00886BDA" w:rsidRDefault="009C6865">
      <w:pPr>
        <w:spacing w:line="276" w:lineRule="auto"/>
      </w:pPr>
      <w:r>
        <w:rPr>
          <w:rFonts w:ascii="Times New Roman" w:eastAsia="Times New Roman" w:hAnsi="Times New Roman" w:cs="Times New Roman"/>
        </w:rPr>
        <w:t xml:space="preserve">HLSG will periodically involve parents, students, food service personnel, school administrators and Board members in decisions regarding the </w:t>
      </w:r>
      <w:r>
        <w:rPr>
          <w:rFonts w:ascii="Times New Roman" w:eastAsia="Times New Roman" w:hAnsi="Times New Roman" w:cs="Times New Roman"/>
        </w:rPr>
        <w:t>development, implementation, evaluation and modification of the wellness policy and practices.</w:t>
      </w:r>
    </w:p>
    <w:p w14:paraId="471B0C13" w14:textId="77777777" w:rsidR="00886BDA" w:rsidRDefault="009C6865">
      <w:pPr>
        <w:spacing w:line="276" w:lineRule="auto"/>
      </w:pPr>
      <w:r>
        <w:rPr>
          <w:rFonts w:ascii="Times New Roman" w:eastAsia="Times New Roman" w:hAnsi="Times New Roman" w:cs="Times New Roman"/>
          <w:b/>
          <w:sz w:val="28"/>
          <w:szCs w:val="28"/>
        </w:rPr>
        <w:t>Goals for nutrition education, physical activity and other student wellness activities</w:t>
      </w:r>
    </w:p>
    <w:p w14:paraId="73AB2165" w14:textId="77777777" w:rsidR="00886BDA" w:rsidRDefault="009C6865">
      <w:pPr>
        <w:spacing w:line="276" w:lineRule="auto"/>
      </w:pPr>
      <w:r>
        <w:rPr>
          <w:rFonts w:ascii="Times New Roman" w:eastAsia="Times New Roman" w:hAnsi="Times New Roman" w:cs="Times New Roman"/>
        </w:rPr>
        <w:t>Goals of HLSG’s wellness program are to:</w:t>
      </w:r>
    </w:p>
    <w:p w14:paraId="072D207F" w14:textId="77777777" w:rsidR="00886BDA" w:rsidRDefault="009C6865">
      <w:pPr>
        <w:numPr>
          <w:ilvl w:val="0"/>
          <w:numId w:val="1"/>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Help students acquire knowledge a</w:t>
      </w:r>
      <w:r>
        <w:rPr>
          <w:rFonts w:ascii="Times New Roman" w:eastAsia="Times New Roman" w:hAnsi="Times New Roman" w:cs="Times New Roman"/>
          <w:sz w:val="24"/>
          <w:szCs w:val="24"/>
        </w:rPr>
        <w:t>nd awareness and develop behavior which contributes positively to lifelong wellness.</w:t>
      </w:r>
    </w:p>
    <w:p w14:paraId="694464E7" w14:textId="77777777" w:rsidR="00886BDA" w:rsidRDefault="009C6865">
      <w:pPr>
        <w:numPr>
          <w:ilvl w:val="0"/>
          <w:numId w:val="1"/>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Offer a required physical education curriculum and a co-curricular program which results in frequent exercise and enjoyment, develops a lifelong appreciation for sports, a</w:t>
      </w:r>
      <w:r>
        <w:rPr>
          <w:rFonts w:ascii="Times New Roman" w:eastAsia="Times New Roman" w:hAnsi="Times New Roman" w:cs="Times New Roman"/>
          <w:sz w:val="24"/>
          <w:szCs w:val="24"/>
        </w:rPr>
        <w:t>nd promotes a lifelong commitment to wellness practices.</w:t>
      </w:r>
    </w:p>
    <w:p w14:paraId="7FDFD7AB" w14:textId="77777777" w:rsidR="00886BDA" w:rsidRDefault="009C6865">
      <w:pPr>
        <w:numPr>
          <w:ilvl w:val="0"/>
          <w:numId w:val="1"/>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Enhance academic achievement through better health and school attendance.</w:t>
      </w:r>
    </w:p>
    <w:p w14:paraId="4961AE96" w14:textId="77777777" w:rsidR="00886BDA" w:rsidRDefault="009C6865">
      <w:pPr>
        <w:numPr>
          <w:ilvl w:val="0"/>
          <w:numId w:val="1"/>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wellness and physical activities as ongoing components of the total curriculum.</w:t>
      </w:r>
    </w:p>
    <w:p w14:paraId="437386E2" w14:textId="77777777" w:rsidR="00886BDA" w:rsidRDefault="009C6865">
      <w:pPr>
        <w:numPr>
          <w:ilvl w:val="0"/>
          <w:numId w:val="1"/>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Follow practices and teach curricul</w:t>
      </w:r>
      <w:r>
        <w:rPr>
          <w:rFonts w:ascii="Times New Roman" w:eastAsia="Times New Roman" w:hAnsi="Times New Roman" w:cs="Times New Roman"/>
          <w:sz w:val="24"/>
          <w:szCs w:val="24"/>
        </w:rPr>
        <w:t>um which promotes and shows the way to good student health, including the avoidance and/or reduction of obesity.</w:t>
      </w:r>
    </w:p>
    <w:p w14:paraId="420A7680" w14:textId="77777777" w:rsidR="00886BDA" w:rsidRDefault="00886BDA">
      <w:pPr>
        <w:spacing w:after="200" w:line="276" w:lineRule="auto"/>
      </w:pPr>
    </w:p>
    <w:p w14:paraId="2670E3A5" w14:textId="77777777" w:rsidR="009C6865" w:rsidRDefault="009C6865">
      <w:pPr>
        <w:spacing w:after="200" w:line="276" w:lineRule="auto"/>
      </w:pPr>
    </w:p>
    <w:p w14:paraId="53D9EDEF" w14:textId="77777777" w:rsidR="009C6865" w:rsidRDefault="009C6865">
      <w:pPr>
        <w:spacing w:after="200" w:line="276" w:lineRule="auto"/>
      </w:pPr>
      <w:bookmarkStart w:id="0" w:name="_GoBack"/>
      <w:bookmarkEnd w:id="0"/>
    </w:p>
    <w:p w14:paraId="6A89BE1E" w14:textId="77777777" w:rsidR="00886BDA" w:rsidRDefault="00886BDA">
      <w:pPr>
        <w:spacing w:after="200" w:line="276" w:lineRule="auto"/>
      </w:pPr>
    </w:p>
    <w:p w14:paraId="414F6C00" w14:textId="77777777" w:rsidR="00886BDA" w:rsidRDefault="009C6865">
      <w:pPr>
        <w:spacing w:after="200" w:line="276" w:lineRule="auto"/>
      </w:pPr>
      <w:r>
        <w:rPr>
          <w:rFonts w:ascii="Times New Roman" w:eastAsia="Times New Roman" w:hAnsi="Times New Roman" w:cs="Times New Roman"/>
          <w:b/>
          <w:sz w:val="28"/>
          <w:szCs w:val="28"/>
        </w:rPr>
        <w:t>Nutrition guidelines</w:t>
      </w:r>
    </w:p>
    <w:p w14:paraId="1EEF1372" w14:textId="77777777" w:rsidR="00886BDA" w:rsidRDefault="009C6865">
      <w:pPr>
        <w:spacing w:line="276" w:lineRule="auto"/>
      </w:pPr>
      <w:r>
        <w:rPr>
          <w:rFonts w:ascii="Times New Roman" w:eastAsia="Times New Roman" w:hAnsi="Times New Roman" w:cs="Times New Roman"/>
        </w:rPr>
        <w:t>HLSG’s nutrition guidelines and practices which govern the food service operation apply to all foods and beverages avail</w:t>
      </w:r>
      <w:r>
        <w:rPr>
          <w:rFonts w:ascii="Times New Roman" w:eastAsia="Times New Roman" w:hAnsi="Times New Roman" w:cs="Times New Roman"/>
        </w:rPr>
        <w:t>able on school campuses during the school day, and will comply with the nutrition standards established by the U. S. Department of Agriculture (USDA).  These standards apply specifically to:</w:t>
      </w:r>
    </w:p>
    <w:p w14:paraId="54C9AEEA" w14:textId="77777777" w:rsidR="00886BDA" w:rsidRDefault="009C6865">
      <w:pPr>
        <w:numPr>
          <w:ilvl w:val="0"/>
          <w:numId w:val="2"/>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School Lunch Program and School Breakfast Program Meals</w:t>
      </w:r>
    </w:p>
    <w:p w14:paraId="5848312E" w14:textId="77777777" w:rsidR="00886BDA" w:rsidRDefault="009C6865">
      <w:pPr>
        <w:numPr>
          <w:ilvl w:val="0"/>
          <w:numId w:val="2"/>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la carte offerings in the food service program</w:t>
      </w:r>
    </w:p>
    <w:p w14:paraId="64939A4F" w14:textId="77777777" w:rsidR="00886BDA" w:rsidRDefault="009C6865">
      <w:pPr>
        <w:numPr>
          <w:ilvl w:val="0"/>
          <w:numId w:val="2"/>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Vending machines and school stores</w:t>
      </w:r>
    </w:p>
    <w:p w14:paraId="0D93B86C" w14:textId="77777777" w:rsidR="00886BDA" w:rsidRDefault="009C6865">
      <w:pPr>
        <w:numPr>
          <w:ilvl w:val="0"/>
          <w:numId w:val="2"/>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parties, celebrations, fundraisers, rewards and school events</w:t>
      </w:r>
    </w:p>
    <w:p w14:paraId="7716B40A" w14:textId="77777777" w:rsidR="00886BDA" w:rsidRDefault="009C6865">
      <w:pPr>
        <w:numPr>
          <w:ilvl w:val="0"/>
          <w:numId w:val="2"/>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Snacks served in pre-school and after-school programs.</w:t>
      </w:r>
    </w:p>
    <w:p w14:paraId="3D05D54D" w14:textId="77777777" w:rsidR="00886BDA" w:rsidRDefault="00886BDA">
      <w:pPr>
        <w:spacing w:line="276" w:lineRule="auto"/>
      </w:pPr>
    </w:p>
    <w:p w14:paraId="23D4B395" w14:textId="77777777" w:rsidR="00886BDA" w:rsidRDefault="009C6865">
      <w:pPr>
        <w:spacing w:line="276" w:lineRule="auto"/>
      </w:pPr>
      <w:r>
        <w:rPr>
          <w:rFonts w:ascii="Times New Roman" w:eastAsia="Times New Roman" w:hAnsi="Times New Roman" w:cs="Times New Roman"/>
          <w:b/>
          <w:sz w:val="28"/>
          <w:szCs w:val="28"/>
        </w:rPr>
        <w:t>Physical education and activities</w:t>
      </w:r>
    </w:p>
    <w:p w14:paraId="31FA0EFB" w14:textId="77777777" w:rsidR="00886BDA" w:rsidRDefault="009C6865">
      <w:pPr>
        <w:spacing w:line="276" w:lineRule="auto"/>
      </w:pPr>
      <w:r>
        <w:rPr>
          <w:rFonts w:ascii="Times New Roman" w:eastAsia="Times New Roman" w:hAnsi="Times New Roman" w:cs="Times New Roman"/>
        </w:rPr>
        <w:t xml:space="preserve">The curriculum and objectives for nutrition and physical/health education, life sciences, and family and consumer sciences are aligned with the Show-Me Standards and Missouri’s Frameworks for Curriculum Development in Health/Physical Education. </w:t>
      </w:r>
    </w:p>
    <w:p w14:paraId="611D8155" w14:textId="77777777" w:rsidR="00886BDA" w:rsidRDefault="009C6865">
      <w:pPr>
        <w:spacing w:line="276" w:lineRule="auto"/>
      </w:pPr>
      <w:r>
        <w:rPr>
          <w:rFonts w:ascii="Times New Roman" w:eastAsia="Times New Roman" w:hAnsi="Times New Roman" w:cs="Times New Roman"/>
          <w:b/>
          <w:sz w:val="28"/>
          <w:szCs w:val="28"/>
        </w:rPr>
        <w:t>Monitoring</w:t>
      </w:r>
      <w:r>
        <w:rPr>
          <w:rFonts w:ascii="Times New Roman" w:eastAsia="Times New Roman" w:hAnsi="Times New Roman" w:cs="Times New Roman"/>
          <w:b/>
          <w:sz w:val="28"/>
          <w:szCs w:val="28"/>
        </w:rPr>
        <w:t xml:space="preserve"> and evaluation</w:t>
      </w:r>
    </w:p>
    <w:p w14:paraId="43F78507" w14:textId="77777777" w:rsidR="00886BDA" w:rsidRDefault="009C6865">
      <w:pPr>
        <w:spacing w:line="276" w:lineRule="auto"/>
      </w:pPr>
      <w:r>
        <w:rPr>
          <w:rFonts w:ascii="Times New Roman" w:eastAsia="Times New Roman" w:hAnsi="Times New Roman" w:cs="Times New Roman"/>
        </w:rPr>
        <w:t>HLSG’s staff in conjunction with the school’s food service provider are responsible for:</w:t>
      </w:r>
    </w:p>
    <w:p w14:paraId="09B72DA5" w14:textId="77777777" w:rsidR="00886BDA" w:rsidRDefault="009C6865">
      <w:pPr>
        <w:numPr>
          <w:ilvl w:val="0"/>
          <w:numId w:val="3"/>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Involving the parties indicated above in the wellness curriculum development process;</w:t>
      </w:r>
    </w:p>
    <w:p w14:paraId="535ECD16" w14:textId="77777777" w:rsidR="00886BDA" w:rsidRDefault="009C6865">
      <w:pPr>
        <w:numPr>
          <w:ilvl w:val="0"/>
          <w:numId w:val="3"/>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and monitoring the wellness plan.</w:t>
      </w:r>
    </w:p>
    <w:p w14:paraId="76EE9D08" w14:textId="77777777" w:rsidR="00886BDA" w:rsidRDefault="009C6865">
      <w:pPr>
        <w:numPr>
          <w:ilvl w:val="0"/>
          <w:numId w:val="3"/>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success</w:t>
      </w:r>
      <w:r>
        <w:rPr>
          <w:rFonts w:ascii="Times New Roman" w:eastAsia="Times New Roman" w:hAnsi="Times New Roman" w:cs="Times New Roman"/>
          <w:sz w:val="24"/>
          <w:szCs w:val="24"/>
        </w:rPr>
        <w:t xml:space="preserve"> of the plan.</w:t>
      </w:r>
    </w:p>
    <w:p w14:paraId="3B0B2628" w14:textId="77777777" w:rsidR="00886BDA" w:rsidRDefault="009C6865">
      <w:pPr>
        <w:numPr>
          <w:ilvl w:val="0"/>
          <w:numId w:val="3"/>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Effecting changes to the plan as required.</w:t>
      </w:r>
    </w:p>
    <w:p w14:paraId="35C395E3" w14:textId="77777777" w:rsidR="00886BDA" w:rsidRDefault="009C6865">
      <w:pPr>
        <w:numPr>
          <w:ilvl w:val="0"/>
          <w:numId w:val="3"/>
        </w:numPr>
        <w:spacing w:after="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results periodically to the Board of Directors.</w:t>
      </w:r>
    </w:p>
    <w:p w14:paraId="2B59F8A3" w14:textId="77777777" w:rsidR="00886BDA" w:rsidRDefault="00886BDA">
      <w:pPr>
        <w:spacing w:line="276" w:lineRule="auto"/>
      </w:pPr>
    </w:p>
    <w:p w14:paraId="35A45085" w14:textId="77777777" w:rsidR="00886BDA" w:rsidRDefault="009C6865">
      <w:pPr>
        <w:spacing w:line="276" w:lineRule="auto"/>
      </w:pPr>
      <w:r>
        <w:rPr>
          <w:rFonts w:ascii="Times New Roman" w:eastAsia="Times New Roman" w:hAnsi="Times New Roman" w:cs="Times New Roman"/>
          <w:b/>
          <w:sz w:val="28"/>
          <w:szCs w:val="28"/>
        </w:rPr>
        <w:t>Assurances</w:t>
      </w:r>
    </w:p>
    <w:p w14:paraId="7BB1C6D8" w14:textId="77777777" w:rsidR="00886BDA" w:rsidRDefault="009C6865">
      <w:pPr>
        <w:spacing w:line="276" w:lineRule="auto"/>
      </w:pPr>
      <w:r>
        <w:rPr>
          <w:rFonts w:ascii="Times New Roman" w:eastAsia="Times New Roman" w:hAnsi="Times New Roman" w:cs="Times New Roman"/>
        </w:rPr>
        <w:t>HLSG’s guidelines for reimbursable school meals will be no less restrictive than regulations and guidance issued by the Secretary of Agriculture pursuant to the Child Nutrition Act and National School Lunch Act. HLSG’s food service and physical/health educ</w:t>
      </w:r>
      <w:r>
        <w:rPr>
          <w:rFonts w:ascii="Times New Roman" w:eastAsia="Times New Roman" w:hAnsi="Times New Roman" w:cs="Times New Roman"/>
        </w:rPr>
        <w:t>ation programs are also designed to meet other state and federal requirements.</w:t>
      </w:r>
    </w:p>
    <w:p w14:paraId="6E264613" w14:textId="77777777" w:rsidR="00886BDA" w:rsidRDefault="009C6865">
      <w:pPr>
        <w:spacing w:line="276" w:lineRule="auto"/>
      </w:pPr>
      <w:r>
        <w:rPr>
          <w:rFonts w:ascii="Times New Roman" w:eastAsia="Times New Roman" w:hAnsi="Times New Roman" w:cs="Times New Roman"/>
        </w:rPr>
        <w:t xml:space="preserve">Approved:  </w:t>
      </w:r>
    </w:p>
    <w:p w14:paraId="4D5B3F9D" w14:textId="77777777" w:rsidR="00886BDA" w:rsidRDefault="009C6865">
      <w:pPr>
        <w:spacing w:line="276" w:lineRule="auto"/>
      </w:pPr>
      <w:r>
        <w:rPr>
          <w:rFonts w:ascii="Times New Roman" w:eastAsia="Times New Roman" w:hAnsi="Times New Roman" w:cs="Times New Roman"/>
        </w:rPr>
        <w:t xml:space="preserve">Background Legal Reference:  167.720, 610.010 - .030, </w:t>
      </w:r>
      <w:proofErr w:type="spellStart"/>
      <w:r>
        <w:rPr>
          <w:rFonts w:ascii="Times New Roman" w:eastAsia="Times New Roman" w:hAnsi="Times New Roman" w:cs="Times New Roman"/>
        </w:rPr>
        <w:t>RSMo</w:t>
      </w:r>
      <w:proofErr w:type="spellEnd"/>
      <w:r>
        <w:rPr>
          <w:rFonts w:ascii="Times New Roman" w:eastAsia="Times New Roman" w:hAnsi="Times New Roman" w:cs="Times New Roman"/>
        </w:rPr>
        <w:t>.</w:t>
      </w:r>
    </w:p>
    <w:p w14:paraId="40A4357D" w14:textId="77777777" w:rsidR="00886BDA" w:rsidRDefault="009C6865">
      <w:pPr>
        <w:spacing w:line="276" w:lineRule="auto"/>
      </w:pPr>
      <w:r>
        <w:rPr>
          <w:rFonts w:ascii="Times New Roman" w:eastAsia="Times New Roman" w:hAnsi="Times New Roman" w:cs="Times New Roman"/>
        </w:rPr>
        <w:t>The Child Nutrition and WIC Reauthorization Act of 2004, Section 204, P.L. 108 - 265</w:t>
      </w:r>
    </w:p>
    <w:p w14:paraId="76A4D2E0" w14:textId="77777777" w:rsidR="00886BDA" w:rsidRDefault="009C6865">
      <w:pPr>
        <w:spacing w:line="276" w:lineRule="auto"/>
      </w:pPr>
      <w:r>
        <w:rPr>
          <w:rFonts w:ascii="Times New Roman" w:eastAsia="Times New Roman" w:hAnsi="Times New Roman" w:cs="Times New Roman"/>
        </w:rPr>
        <w:t>The Richard B. Russe</w:t>
      </w:r>
      <w:r>
        <w:rPr>
          <w:rFonts w:ascii="Times New Roman" w:eastAsia="Times New Roman" w:hAnsi="Times New Roman" w:cs="Times New Roman"/>
        </w:rPr>
        <w:t>ll National School Lunch Act, 42 U.S.C. §§ 1751 – 176</w:t>
      </w:r>
    </w:p>
    <w:sectPr w:rsidR="00886B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6E3F"/>
    <w:multiLevelType w:val="multilevel"/>
    <w:tmpl w:val="5C00050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D39403A"/>
    <w:multiLevelType w:val="multilevel"/>
    <w:tmpl w:val="452C035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E6E0800"/>
    <w:multiLevelType w:val="multilevel"/>
    <w:tmpl w:val="12C20C1C"/>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compat>
    <w:compatSetting w:name="compatibilityMode" w:uri="http://schemas.microsoft.com/office/word" w:val="14"/>
  </w:compat>
  <w:rsids>
    <w:rsidRoot w:val="00886BDA"/>
    <w:rsid w:val="00886BDA"/>
    <w:rsid w:val="009C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DA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0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Macintosh Word</Application>
  <DocSecurity>0</DocSecurity>
  <Lines>24</Lines>
  <Paragraphs>6</Paragraphs>
  <ScaleCrop>false</ScaleCrop>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Stillman</cp:lastModifiedBy>
  <cp:revision>2</cp:revision>
  <dcterms:created xsi:type="dcterms:W3CDTF">2016-07-31T20:36:00Z</dcterms:created>
  <dcterms:modified xsi:type="dcterms:W3CDTF">2016-07-31T20:36:00Z</dcterms:modified>
</cp:coreProperties>
</file>